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left="0" w:leftChars="0" w:right="0" w:rightChars="0" w:firstLine="720" w:firstLineChars="200"/>
        <w:jc w:val="left"/>
        <w:textAlignment w:val="auto"/>
        <w:rPr>
          <w:rFonts w:hint="eastAsia" w:ascii="仿宋" w:hAnsi="仿宋" w:eastAsia="仿宋" w:cs="仿宋"/>
          <w:i w:val="0"/>
          <w:color w:val="00000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atLeast"/>
        <w:ind w:left="0" w:leftChars="0" w:right="0" w:rightChars="0" w:firstLine="720" w:firstLineChars="200"/>
        <w:jc w:val="center"/>
        <w:textAlignment w:val="auto"/>
        <w:rPr>
          <w:rFonts w:hint="eastAsia" w:asciiTheme="majorEastAsia" w:hAnsiTheme="majorEastAsia" w:eastAsiaTheme="majorEastAsia" w:cstheme="majorEastAsia"/>
          <w:i w:val="0"/>
          <w:color w:val="333333"/>
          <w:sz w:val="32"/>
          <w:szCs w:val="32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i w:val="0"/>
          <w:color w:val="333333"/>
          <w:sz w:val="32"/>
          <w:szCs w:val="32"/>
        </w:rPr>
        <w:t>2016年全</w:t>
      </w:r>
      <w:r>
        <w:rPr>
          <w:rFonts w:hint="eastAsia" w:asciiTheme="majorEastAsia" w:hAnsiTheme="majorEastAsia" w:eastAsiaTheme="majorEastAsia" w:cstheme="majorEastAsia"/>
          <w:i w:val="0"/>
          <w:color w:val="333333"/>
          <w:sz w:val="32"/>
          <w:szCs w:val="32"/>
          <w:lang w:val="en-US" w:eastAsia="zh-CN"/>
        </w:rPr>
        <w:t>市</w:t>
      </w:r>
      <w:r>
        <w:rPr>
          <w:rFonts w:hint="eastAsia" w:asciiTheme="majorEastAsia" w:hAnsiTheme="majorEastAsia" w:eastAsiaTheme="majorEastAsia" w:cstheme="majorEastAsia"/>
          <w:i w:val="0"/>
          <w:color w:val="333333"/>
          <w:sz w:val="32"/>
          <w:szCs w:val="32"/>
        </w:rPr>
        <w:t>“质量标杆”名单</w:t>
      </w:r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420"/>
        <w:jc w:val="center"/>
        <w:rPr>
          <w:rFonts w:hint="eastAsia" w:ascii="仿宋" w:hAnsi="仿宋" w:eastAsia="仿宋" w:cs="仿宋"/>
          <w:i w:val="0"/>
          <w:color w:val="333333"/>
          <w:sz w:val="32"/>
          <w:szCs w:val="32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3456"/>
        <w:gridCol w:w="4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  <w:t>企业名称</w:t>
            </w:r>
          </w:p>
        </w:tc>
        <w:tc>
          <w:tcPr>
            <w:tcW w:w="42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  <w:t>“质量标杆”名称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安康北医大制药股份有限公司</w:t>
            </w:r>
          </w:p>
        </w:tc>
        <w:tc>
          <w:tcPr>
            <w:tcW w:w="42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安康北医大制药股份有限公司质量管理典型经验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陕西帝奥电梯有限公司</w:t>
            </w:r>
          </w:p>
        </w:tc>
        <w:tc>
          <w:tcPr>
            <w:tcW w:w="42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“质量标杆”案例总结质量管理的成功经验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  <w:t>陕西华银科技有限公司</w:t>
            </w:r>
          </w:p>
        </w:tc>
        <w:tc>
          <w:tcPr>
            <w:tcW w:w="42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  <w:t>陕西华银科技有限公司实施质量管理的成功经验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9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3456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陕西华泰食品有限公司</w:t>
            </w:r>
          </w:p>
        </w:tc>
        <w:tc>
          <w:tcPr>
            <w:tcW w:w="4207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陕西华泰食品有限公司质量管理的成功经验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9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3456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安康小川创意文化有限公司</w:t>
            </w:r>
          </w:p>
        </w:tc>
        <w:tc>
          <w:tcPr>
            <w:tcW w:w="4207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安康小川创意文化有限公司实施质量管理的实践经验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安康市尧柏水泥有限公司</w:t>
            </w:r>
          </w:p>
        </w:tc>
        <w:tc>
          <w:tcPr>
            <w:tcW w:w="42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安康市尧柏水泥有限公司实施品牌战略的实践经验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汉阴县盛发魔芋制品有限公司</w:t>
            </w:r>
          </w:p>
        </w:tc>
        <w:tc>
          <w:tcPr>
            <w:tcW w:w="42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盛发魔芋开展质量管理小组活动的时间经验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9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3456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陕西中昌科技有限公司</w:t>
            </w:r>
          </w:p>
        </w:tc>
        <w:tc>
          <w:tcPr>
            <w:tcW w:w="4207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陕西中昌科技有限公司关于实施质量可靠性总体解决方案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  <w:t>TSQ的实践经验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9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3456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  <w:t>陕西丰标牛肉有限公司</w:t>
            </w:r>
          </w:p>
        </w:tc>
        <w:tc>
          <w:tcPr>
            <w:tcW w:w="4207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陕西丰标牛肉公司推行绿色生态环保品质实践经验资料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9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3456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陕西博硒农业科技有限公司</w:t>
            </w:r>
          </w:p>
        </w:tc>
        <w:tc>
          <w:tcPr>
            <w:tcW w:w="4207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陕西博硒农业科技有限公司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质量管理成功经验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34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紫阳县盘龙天然富硒绿茶有限公司</w:t>
            </w:r>
          </w:p>
        </w:tc>
        <w:tc>
          <w:tcPr>
            <w:tcW w:w="42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实施品牌战略的实践经验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9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3456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白河县逸酒酒业有限责任公司</w:t>
            </w:r>
          </w:p>
        </w:tc>
        <w:tc>
          <w:tcPr>
            <w:tcW w:w="4207" w:type="dxa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20" w:lineRule="atLeast"/>
              <w:ind w:left="0" w:leftChars="0" w:right="0" w:right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  <w:t>白河县逸酒酒业有限责任公司推行品牌建设的实践经验材料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60" w:lineRule="atLeast"/>
        <w:ind w:left="0" w:right="0" w:firstLine="420"/>
        <w:jc w:val="center"/>
        <w:rPr>
          <w:rFonts w:hint="eastAsia" w:ascii="宋体" w:hAnsi="宋体" w:eastAsia="宋体" w:cs="宋体"/>
          <w:i w:val="0"/>
          <w:color w:val="333333"/>
          <w:sz w:val="21"/>
          <w:szCs w:val="21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003F01F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9C2AFD"/>
    <w:rsid w:val="0A9C2A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table" w:styleId="5">
    <w:name w:val="Table Grid"/>
    <w:basedOn w:val="4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2016-09-13T07:25:00Z</dcterms:created>
  <dc:creator>Administrator</dc:creator>
  <cp:lastModifiedBy>Administrator</cp:lastModifiedBy>
  <dcterms:modified xsi:type="dcterms:W3CDTF">2016-09-13T07:26:04Z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